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54" w:rsidRDefault="00FE6A54" w:rsidP="00FB6E57">
      <w:pPr>
        <w:pStyle w:val="a3"/>
      </w:pPr>
      <w:r w:rsidRPr="00DB7F12">
        <w:rPr>
          <w:rFonts w:ascii="メイリオ" w:eastAsia="メイリオ" w:hAnsi="メイリオ"/>
          <w:b/>
        </w:rPr>
        <w:t>アクセシブルな電子出版への展望</w:t>
      </w:r>
      <w:r w:rsidR="00FB6E57">
        <w:rPr>
          <w:rFonts w:hint="eastAsia"/>
        </w:rPr>
        <w:t>（レジュメ）</w:t>
      </w:r>
    </w:p>
    <w:p w:rsidR="001333B4" w:rsidRDefault="001333B4" w:rsidP="001333B4">
      <w:pPr>
        <w:wordWrap w:val="0"/>
        <w:jc w:val="right"/>
      </w:pPr>
      <w:r>
        <w:rPr>
          <w:rFonts w:hint="eastAsia"/>
        </w:rPr>
        <w:t xml:space="preserve">　　</w:t>
      </w:r>
      <w:r w:rsidR="00FE6A54">
        <w:rPr>
          <w:rFonts w:hint="eastAsia"/>
        </w:rPr>
        <w:t>日本</w:t>
      </w:r>
      <w:r w:rsidR="00FE6A54">
        <w:t>DAISYコンソーシアム運営委員長</w:t>
      </w:r>
      <w:r>
        <w:rPr>
          <w:rFonts w:hint="eastAsia"/>
        </w:rPr>
        <w:t xml:space="preserve">　　　　　</w:t>
      </w:r>
      <w:bookmarkStart w:id="0" w:name="_GoBack"/>
      <w:bookmarkEnd w:id="0"/>
    </w:p>
    <w:p w:rsidR="00FE6A54" w:rsidRDefault="001333B4" w:rsidP="00FB6E57">
      <w:pPr>
        <w:jc w:val="right"/>
      </w:pPr>
      <w:r w:rsidRPr="001333B4">
        <w:rPr>
          <w:rFonts w:hint="eastAsia"/>
        </w:rPr>
        <w:t>河村　宏</w:t>
      </w:r>
      <w:r>
        <w:rPr>
          <w:rFonts w:hint="eastAsia"/>
        </w:rPr>
        <w:t>（NPO法人支援技術開発機構副理事長</w:t>
      </w:r>
      <w:r w:rsidR="00FE6A54">
        <w:t>）</w:t>
      </w:r>
    </w:p>
    <w:p w:rsidR="00FE6A54" w:rsidRPr="00FE6A54" w:rsidRDefault="00FE6A54" w:rsidP="00191871"/>
    <w:p w:rsidR="00FE6A54" w:rsidRPr="00DB7F12" w:rsidRDefault="00BD0346" w:rsidP="00BD0346">
      <w:pPr>
        <w:pStyle w:val="1"/>
        <w:numPr>
          <w:ilvl w:val="0"/>
          <w:numId w:val="1"/>
        </w:numPr>
        <w:rPr>
          <w:rFonts w:ascii="メイリオ" w:eastAsia="メイリオ" w:hAnsi="メイリオ"/>
        </w:rPr>
      </w:pPr>
      <w:r w:rsidRPr="00DB7F12">
        <w:rPr>
          <w:rFonts w:ascii="メイリオ" w:eastAsia="メイリオ" w:hAnsi="メイリオ" w:hint="eastAsia"/>
        </w:rPr>
        <w:t>著者と読者の視点で電子出版を考える</w:t>
      </w:r>
    </w:p>
    <w:p w:rsidR="00BD0346" w:rsidRPr="00DB7F12" w:rsidRDefault="00BD0346" w:rsidP="006812F2">
      <w:pPr>
        <w:pStyle w:val="2"/>
        <w:numPr>
          <w:ilvl w:val="1"/>
          <w:numId w:val="3"/>
        </w:numPr>
        <w:rPr>
          <w:rFonts w:ascii="メイリオ" w:eastAsia="メイリオ" w:hAnsi="メイリオ"/>
        </w:rPr>
      </w:pPr>
      <w:r w:rsidRPr="00DB7F12">
        <w:rPr>
          <w:rFonts w:ascii="メイリオ" w:eastAsia="メイリオ" w:hAnsi="メイリオ" w:hint="eastAsia"/>
        </w:rPr>
        <w:t>著作権と</w:t>
      </w:r>
      <w:r w:rsidR="007B6167" w:rsidRPr="00DB7F12">
        <w:rPr>
          <w:rFonts w:ascii="メイリオ" w:eastAsia="メイリオ" w:hAnsi="メイリオ" w:hint="eastAsia"/>
        </w:rPr>
        <w:t>情報</w:t>
      </w:r>
      <w:r w:rsidRPr="00DB7F12">
        <w:rPr>
          <w:rFonts w:ascii="メイリオ" w:eastAsia="メイリオ" w:hAnsi="メイリオ" w:hint="eastAsia"/>
        </w:rPr>
        <w:t>アクセス権</w:t>
      </w:r>
    </w:p>
    <w:p w:rsidR="007B6167" w:rsidRDefault="007B6167" w:rsidP="007B6167">
      <w:r>
        <w:rPr>
          <w:rFonts w:hint="eastAsia"/>
        </w:rPr>
        <w:t>「著者には著作権があり、読者には情報アクセス権がある。この二つの権利の調和を図る努力が求められている。」</w:t>
      </w:r>
    </w:p>
    <w:p w:rsidR="007B6167" w:rsidRDefault="007B6167" w:rsidP="007B6167">
      <w:pPr>
        <w:rPr>
          <w:rFonts w:hint="eastAsia"/>
        </w:rPr>
      </w:pPr>
    </w:p>
    <w:p w:rsidR="00BD0346" w:rsidRPr="00DB7F12" w:rsidRDefault="00184D51" w:rsidP="007B6167">
      <w:pPr>
        <w:pStyle w:val="2"/>
        <w:numPr>
          <w:ilvl w:val="1"/>
          <w:numId w:val="3"/>
        </w:numPr>
        <w:rPr>
          <w:rFonts w:ascii="メイリオ" w:eastAsia="メイリオ" w:hAnsi="メイリオ"/>
        </w:rPr>
      </w:pPr>
      <w:r w:rsidRPr="00DB7F12">
        <w:rPr>
          <w:rFonts w:ascii="メイリオ" w:eastAsia="メイリオ" w:hAnsi="メイリオ" w:hint="eastAsia"/>
        </w:rPr>
        <w:t>制度による調和努力</w:t>
      </w:r>
    </w:p>
    <w:p w:rsidR="007B6167" w:rsidRDefault="007B6167" w:rsidP="00184D51">
      <w:pPr>
        <w:pStyle w:val="a5"/>
        <w:numPr>
          <w:ilvl w:val="0"/>
          <w:numId w:val="4"/>
        </w:numPr>
        <w:ind w:leftChars="0"/>
      </w:pPr>
      <w:r>
        <w:rPr>
          <w:rFonts w:hint="eastAsia"/>
        </w:rPr>
        <w:t>各国の著作権法</w:t>
      </w:r>
    </w:p>
    <w:p w:rsidR="00184D51" w:rsidRDefault="00184D51" w:rsidP="00184D51">
      <w:pPr>
        <w:pStyle w:val="a5"/>
        <w:numPr>
          <w:ilvl w:val="0"/>
          <w:numId w:val="4"/>
        </w:numPr>
        <w:ind w:leftChars="0"/>
      </w:pPr>
      <w:r>
        <w:rPr>
          <w:rFonts w:hint="eastAsia"/>
        </w:rPr>
        <w:t>障害者支援、教育等の個別の法制</w:t>
      </w:r>
    </w:p>
    <w:p w:rsidR="00184D51" w:rsidRDefault="00184D51" w:rsidP="00184D51">
      <w:pPr>
        <w:pStyle w:val="a5"/>
        <w:numPr>
          <w:ilvl w:val="0"/>
          <w:numId w:val="4"/>
        </w:numPr>
        <w:ind w:leftChars="0"/>
      </w:pPr>
      <w:r>
        <w:rPr>
          <w:rFonts w:hint="eastAsia"/>
        </w:rPr>
        <w:t>国連障害者権利条約</w:t>
      </w:r>
    </w:p>
    <w:p w:rsidR="00184D51" w:rsidRDefault="00184D51" w:rsidP="00184D51">
      <w:pPr>
        <w:pStyle w:val="a5"/>
        <w:numPr>
          <w:ilvl w:val="0"/>
          <w:numId w:val="4"/>
        </w:numPr>
        <w:ind w:leftChars="0"/>
      </w:pPr>
      <w:r>
        <w:rPr>
          <w:rFonts w:hint="eastAsia"/>
        </w:rPr>
        <w:t>WIPOマラケシュ条約</w:t>
      </w:r>
    </w:p>
    <w:p w:rsidR="00184D51" w:rsidRPr="007B6167" w:rsidRDefault="00184D51" w:rsidP="00184D51">
      <w:pPr>
        <w:pStyle w:val="a5"/>
        <w:ind w:leftChars="0" w:left="420"/>
        <w:rPr>
          <w:rFonts w:hint="eastAsia"/>
        </w:rPr>
      </w:pPr>
    </w:p>
    <w:p w:rsidR="00184D51" w:rsidRPr="00DB7F12" w:rsidRDefault="001333B4" w:rsidP="00184D51">
      <w:pPr>
        <w:pStyle w:val="2"/>
        <w:numPr>
          <w:ilvl w:val="1"/>
          <w:numId w:val="3"/>
        </w:numPr>
        <w:rPr>
          <w:rFonts w:ascii="メイリオ" w:eastAsia="メイリオ" w:hAnsi="メイリオ"/>
        </w:rPr>
      </w:pPr>
      <w:r>
        <w:rPr>
          <w:rFonts w:ascii="メイリオ" w:eastAsia="メイリオ" w:hAnsi="メイリオ" w:hint="eastAsia"/>
        </w:rPr>
        <w:t>ICT</w:t>
      </w:r>
      <w:r w:rsidR="00184D51" w:rsidRPr="00DB7F12">
        <w:rPr>
          <w:rFonts w:ascii="メイリオ" w:eastAsia="メイリオ" w:hAnsi="メイリオ" w:hint="eastAsia"/>
        </w:rPr>
        <w:t>技術開発による調和努力</w:t>
      </w:r>
    </w:p>
    <w:p w:rsidR="00184D51" w:rsidRDefault="00BD0346" w:rsidP="00184D51">
      <w:pPr>
        <w:pStyle w:val="a5"/>
        <w:numPr>
          <w:ilvl w:val="0"/>
          <w:numId w:val="5"/>
        </w:numPr>
        <w:ind w:leftChars="0"/>
      </w:pPr>
      <w:r>
        <w:rPr>
          <w:rFonts w:hint="eastAsia"/>
        </w:rPr>
        <w:t>出版技術</w:t>
      </w:r>
    </w:p>
    <w:p w:rsidR="00BD0346" w:rsidRDefault="00BD0346" w:rsidP="00184D51">
      <w:pPr>
        <w:pStyle w:val="a5"/>
        <w:numPr>
          <w:ilvl w:val="0"/>
          <w:numId w:val="5"/>
        </w:numPr>
        <w:ind w:leftChars="0"/>
      </w:pPr>
      <w:r>
        <w:rPr>
          <w:rFonts w:hint="eastAsia"/>
        </w:rPr>
        <w:t>支援技術</w:t>
      </w:r>
    </w:p>
    <w:p w:rsidR="00184D51" w:rsidRDefault="00184D51" w:rsidP="00184D51">
      <w:pPr>
        <w:pStyle w:val="a5"/>
        <w:numPr>
          <w:ilvl w:val="0"/>
          <w:numId w:val="5"/>
        </w:numPr>
        <w:ind w:leftChars="0"/>
      </w:pPr>
      <w:r>
        <w:rPr>
          <w:rFonts w:hint="eastAsia"/>
        </w:rPr>
        <w:t>WCAGの好事例</w:t>
      </w:r>
      <w:r w:rsidR="001333B4">
        <w:rPr>
          <w:rFonts w:hint="eastAsia"/>
        </w:rPr>
        <w:t>：W3Cによる技術開発の調和</w:t>
      </w:r>
    </w:p>
    <w:p w:rsidR="009E5348" w:rsidRDefault="009E5348" w:rsidP="009E5348">
      <w:pPr>
        <w:pStyle w:val="a5"/>
        <w:ind w:leftChars="0" w:left="420"/>
        <w:rPr>
          <w:rFonts w:hint="eastAsia"/>
        </w:rPr>
      </w:pPr>
    </w:p>
    <w:p w:rsidR="00BD0346" w:rsidRDefault="006812F2" w:rsidP="006812F2">
      <w:pPr>
        <w:pStyle w:val="1"/>
      </w:pPr>
      <w:r w:rsidRPr="00DB7F12">
        <w:rPr>
          <w:rFonts w:ascii="メイリオ" w:eastAsia="メイリオ" w:hAnsi="メイリオ" w:hint="eastAsia"/>
        </w:rPr>
        <w:t>２．</w:t>
      </w:r>
      <w:r w:rsidR="00BD0346" w:rsidRPr="00DB7F12">
        <w:rPr>
          <w:rFonts w:ascii="メイリオ" w:eastAsia="メイリオ" w:hAnsi="メイリオ" w:hint="eastAsia"/>
        </w:rPr>
        <w:t>読者</w:t>
      </w:r>
      <w:r w:rsidR="009E5348" w:rsidRPr="00DB7F12">
        <w:rPr>
          <w:rFonts w:ascii="メイリオ" w:eastAsia="メイリオ" w:hAnsi="メイリオ" w:hint="eastAsia"/>
        </w:rPr>
        <w:t>および著者</w:t>
      </w:r>
      <w:r w:rsidR="00BD0346" w:rsidRPr="00DB7F12">
        <w:rPr>
          <w:rFonts w:ascii="メイリオ" w:eastAsia="メイリオ" w:hAnsi="メイリオ" w:hint="eastAsia"/>
        </w:rPr>
        <w:t>のライフステージ</w:t>
      </w:r>
    </w:p>
    <w:p w:rsidR="00BD0346" w:rsidRDefault="006812F2" w:rsidP="006812F2">
      <w:pPr>
        <w:pStyle w:val="2"/>
      </w:pPr>
      <w:r w:rsidRPr="00DB7F12">
        <w:rPr>
          <w:rFonts w:ascii="メイリオ" w:eastAsia="メイリオ" w:hAnsi="メイリオ" w:hint="eastAsia"/>
        </w:rPr>
        <w:t>２．１．</w:t>
      </w:r>
      <w:r w:rsidR="00DB63D7" w:rsidRPr="00DB7F12">
        <w:rPr>
          <w:rFonts w:ascii="メイリオ" w:eastAsia="メイリオ" w:hAnsi="メイリオ" w:hint="eastAsia"/>
        </w:rPr>
        <w:t>ゆりかごから墓場まで</w:t>
      </w:r>
    </w:p>
    <w:p w:rsidR="009E5348" w:rsidRDefault="009E5348" w:rsidP="009E5348">
      <w:r>
        <w:rPr>
          <w:rFonts w:hint="eastAsia"/>
        </w:rPr>
        <w:t>「読者および著者の、個人としてのライフステージ全体を考察して問題を解くカギを探る」</w:t>
      </w:r>
    </w:p>
    <w:p w:rsidR="003E7741" w:rsidRPr="009E5348" w:rsidRDefault="003E7741" w:rsidP="009E5348">
      <w:pPr>
        <w:rPr>
          <w:rFonts w:hint="eastAsia"/>
        </w:rPr>
      </w:pPr>
    </w:p>
    <w:p w:rsidR="00DB63D7" w:rsidRPr="00DB7F12" w:rsidRDefault="006812F2" w:rsidP="006812F2">
      <w:pPr>
        <w:pStyle w:val="2"/>
        <w:rPr>
          <w:rFonts w:ascii="メイリオ" w:eastAsia="メイリオ" w:hAnsi="メイリオ"/>
        </w:rPr>
      </w:pPr>
      <w:r w:rsidRPr="00DB7F12">
        <w:rPr>
          <w:rFonts w:ascii="メイリオ" w:eastAsia="メイリオ" w:hAnsi="メイリオ" w:hint="eastAsia"/>
        </w:rPr>
        <w:t>２．２．</w:t>
      </w:r>
      <w:r w:rsidR="00432DA3" w:rsidRPr="00DB7F12">
        <w:rPr>
          <w:rFonts w:ascii="メイリオ" w:eastAsia="メイリオ" w:hAnsi="メイリオ" w:hint="eastAsia"/>
        </w:rPr>
        <w:t>読者</w:t>
      </w:r>
      <w:r w:rsidR="00DB63D7" w:rsidRPr="00DB7F12">
        <w:rPr>
          <w:rFonts w:ascii="メイリオ" w:eastAsia="メイリオ" w:hAnsi="メイリオ" w:hint="eastAsia"/>
        </w:rPr>
        <w:t>と著者</w:t>
      </w:r>
    </w:p>
    <w:p w:rsidR="009E5348" w:rsidRDefault="009E5348" w:rsidP="009E5348">
      <w:pPr>
        <w:pStyle w:val="a5"/>
        <w:numPr>
          <w:ilvl w:val="0"/>
          <w:numId w:val="6"/>
        </w:numPr>
        <w:ind w:leftChars="0"/>
      </w:pPr>
      <w:r>
        <w:rPr>
          <w:rFonts w:hint="eastAsia"/>
        </w:rPr>
        <w:t>ゆりかごでは、著者も読者もいっしょ</w:t>
      </w:r>
    </w:p>
    <w:p w:rsidR="009E5348" w:rsidRDefault="009E5348" w:rsidP="009E5348">
      <w:pPr>
        <w:pStyle w:val="a5"/>
        <w:numPr>
          <w:ilvl w:val="0"/>
          <w:numId w:val="6"/>
        </w:numPr>
        <w:ind w:leftChars="0"/>
      </w:pPr>
      <w:r>
        <w:rPr>
          <w:rFonts w:hint="eastAsia"/>
        </w:rPr>
        <w:t>著者も読書して</w:t>
      </w:r>
      <w:r w:rsidR="007E2820">
        <w:rPr>
          <w:rFonts w:hint="eastAsia"/>
        </w:rPr>
        <w:t>著者</w:t>
      </w:r>
      <w:r>
        <w:rPr>
          <w:rFonts w:hint="eastAsia"/>
        </w:rPr>
        <w:t>になり、読書しない著者は極めて稀</w:t>
      </w:r>
    </w:p>
    <w:p w:rsidR="009E5348" w:rsidRDefault="007E2820" w:rsidP="009E5348">
      <w:pPr>
        <w:pStyle w:val="a5"/>
        <w:numPr>
          <w:ilvl w:val="0"/>
          <w:numId w:val="6"/>
        </w:numPr>
        <w:ind w:leftChars="0"/>
      </w:pPr>
      <w:r>
        <w:rPr>
          <w:rFonts w:hint="eastAsia"/>
        </w:rPr>
        <w:lastRenderedPageBreak/>
        <w:t>これまでの出版技術の恩恵に浴している著者</w:t>
      </w:r>
      <w:r w:rsidR="00843F32">
        <w:rPr>
          <w:rFonts w:hint="eastAsia"/>
        </w:rPr>
        <w:t>、または支援技術を用いて読書する著者の</w:t>
      </w:r>
      <w:r>
        <w:rPr>
          <w:rFonts w:hint="eastAsia"/>
        </w:rPr>
        <w:t>著作が</w:t>
      </w:r>
      <w:r w:rsidR="00843F32">
        <w:rPr>
          <w:rFonts w:hint="eastAsia"/>
        </w:rPr>
        <w:t>出版</w:t>
      </w:r>
      <w:r>
        <w:rPr>
          <w:rFonts w:hint="eastAsia"/>
        </w:rPr>
        <w:t>市場に出ている</w:t>
      </w:r>
    </w:p>
    <w:p w:rsidR="00843F32" w:rsidRDefault="00843F32" w:rsidP="009E5348">
      <w:pPr>
        <w:pStyle w:val="a5"/>
        <w:numPr>
          <w:ilvl w:val="0"/>
          <w:numId w:val="6"/>
        </w:numPr>
        <w:ind w:leftChars="0"/>
      </w:pPr>
      <w:r>
        <w:rPr>
          <w:rFonts w:hint="eastAsia"/>
        </w:rPr>
        <w:t>著者も障害と無縁ではない</w:t>
      </w:r>
    </w:p>
    <w:p w:rsidR="003E7741" w:rsidRPr="009E5348" w:rsidRDefault="003E7741" w:rsidP="003E7741">
      <w:pPr>
        <w:pStyle w:val="a5"/>
        <w:ind w:leftChars="0" w:left="420"/>
        <w:rPr>
          <w:rFonts w:hint="eastAsia"/>
        </w:rPr>
      </w:pPr>
    </w:p>
    <w:p w:rsidR="00DB63D7" w:rsidRPr="00DB7F12" w:rsidRDefault="006812F2" w:rsidP="006812F2">
      <w:pPr>
        <w:pStyle w:val="2"/>
        <w:rPr>
          <w:rFonts w:ascii="メイリオ" w:eastAsia="メイリオ" w:hAnsi="メイリオ"/>
        </w:rPr>
      </w:pPr>
      <w:r w:rsidRPr="00DB7F12">
        <w:rPr>
          <w:rFonts w:ascii="メイリオ" w:eastAsia="メイリオ" w:hAnsi="メイリオ" w:hint="eastAsia"/>
        </w:rPr>
        <w:t>２．３．</w:t>
      </w:r>
      <w:r w:rsidR="00DB63D7" w:rsidRPr="00DB7F12">
        <w:rPr>
          <w:rFonts w:ascii="メイリオ" w:eastAsia="メイリオ" w:hAnsi="メイリオ" w:hint="eastAsia"/>
        </w:rPr>
        <w:t>QOL</w:t>
      </w:r>
    </w:p>
    <w:p w:rsidR="00843F32" w:rsidRDefault="00843F32" w:rsidP="00843F32">
      <w:pPr>
        <w:pStyle w:val="a5"/>
        <w:numPr>
          <w:ilvl w:val="0"/>
          <w:numId w:val="7"/>
        </w:numPr>
        <w:ind w:leftChars="0"/>
      </w:pPr>
      <w:r>
        <w:rPr>
          <w:rFonts w:hint="eastAsia"/>
        </w:rPr>
        <w:t>読書は極めて重要な</w:t>
      </w:r>
      <w:r w:rsidR="003957FC">
        <w:rPr>
          <w:rFonts w:hint="eastAsia"/>
        </w:rPr>
        <w:t>QOL（Quality Of Life＝生活の質）の要素</w:t>
      </w:r>
    </w:p>
    <w:p w:rsidR="003957FC" w:rsidRDefault="003957FC" w:rsidP="00843F32">
      <w:pPr>
        <w:pStyle w:val="a5"/>
        <w:numPr>
          <w:ilvl w:val="0"/>
          <w:numId w:val="7"/>
        </w:numPr>
        <w:ind w:leftChars="0"/>
      </w:pPr>
      <w:r>
        <w:rPr>
          <w:rFonts w:hint="eastAsia"/>
        </w:rPr>
        <w:t>想像力で世界を広げ、生活の充実を図る読書の重要性</w:t>
      </w:r>
    </w:p>
    <w:p w:rsidR="003957FC" w:rsidRDefault="003957FC" w:rsidP="00843F32">
      <w:pPr>
        <w:pStyle w:val="a5"/>
        <w:numPr>
          <w:ilvl w:val="0"/>
          <w:numId w:val="7"/>
        </w:numPr>
        <w:ind w:leftChars="0"/>
      </w:pPr>
      <w:r>
        <w:rPr>
          <w:rFonts w:hint="eastAsia"/>
        </w:rPr>
        <w:t>もちろん、学習や調査研究のための読書も社会参加に必須</w:t>
      </w:r>
    </w:p>
    <w:p w:rsidR="003957FC" w:rsidRDefault="003957FC" w:rsidP="00843F32">
      <w:pPr>
        <w:pStyle w:val="a5"/>
        <w:numPr>
          <w:ilvl w:val="0"/>
          <w:numId w:val="7"/>
        </w:numPr>
        <w:ind w:leftChars="0"/>
      </w:pPr>
      <w:r>
        <w:rPr>
          <w:rFonts w:hint="eastAsia"/>
        </w:rPr>
        <w:t>加齢に伴う障害</w:t>
      </w:r>
      <w:r w:rsidR="00CD1FC7">
        <w:rPr>
          <w:rFonts w:hint="eastAsia"/>
        </w:rPr>
        <w:t>やWith/Postコロナ環境における読書の個々人のQOLにおける役割に注目が必要＜＝2021年上期の出版産業の伸び</w:t>
      </w:r>
    </w:p>
    <w:p w:rsidR="003E7741" w:rsidRPr="00843F32" w:rsidRDefault="003E7741" w:rsidP="003E7741">
      <w:pPr>
        <w:pStyle w:val="a5"/>
        <w:ind w:leftChars="0" w:left="420"/>
        <w:rPr>
          <w:rFonts w:hint="eastAsia"/>
        </w:rPr>
      </w:pPr>
    </w:p>
    <w:p w:rsidR="00DB63D7" w:rsidRPr="00DB7F12" w:rsidRDefault="006812F2" w:rsidP="006812F2">
      <w:pPr>
        <w:pStyle w:val="1"/>
        <w:rPr>
          <w:rFonts w:ascii="メイリオ" w:eastAsia="メイリオ" w:hAnsi="メイリオ"/>
        </w:rPr>
      </w:pPr>
      <w:r w:rsidRPr="00DB7F12">
        <w:rPr>
          <w:rFonts w:ascii="メイリオ" w:eastAsia="メイリオ" w:hAnsi="メイリオ" w:hint="eastAsia"/>
        </w:rPr>
        <w:t>３．</w:t>
      </w:r>
      <w:r w:rsidR="00DB63D7" w:rsidRPr="00DB7F12">
        <w:rPr>
          <w:rFonts w:ascii="メイリオ" w:eastAsia="メイリオ" w:hAnsi="メイリオ" w:hint="eastAsia"/>
        </w:rPr>
        <w:t>読書と出版の互恵</w:t>
      </w:r>
    </w:p>
    <w:p w:rsidR="00432DA3" w:rsidRPr="00DB7F12" w:rsidRDefault="006812F2" w:rsidP="006812F2">
      <w:pPr>
        <w:pStyle w:val="2"/>
        <w:rPr>
          <w:rFonts w:ascii="メイリオ" w:eastAsia="メイリオ" w:hAnsi="メイリオ"/>
        </w:rPr>
      </w:pPr>
      <w:r w:rsidRPr="00DB7F12">
        <w:rPr>
          <w:rFonts w:ascii="メイリオ" w:eastAsia="メイリオ" w:hAnsi="メイリオ" w:hint="eastAsia"/>
        </w:rPr>
        <w:t>３．１．</w:t>
      </w:r>
      <w:r w:rsidR="00432DA3" w:rsidRPr="00DB7F12">
        <w:rPr>
          <w:rFonts w:ascii="メイリオ" w:eastAsia="メイリオ" w:hAnsi="メイリオ" w:hint="eastAsia"/>
        </w:rPr>
        <w:t>ボーンアクセシブルな出版</w:t>
      </w:r>
    </w:p>
    <w:p w:rsidR="00CD1FC7" w:rsidRDefault="00CD1FC7" w:rsidP="00CD1FC7">
      <w:pPr>
        <w:pStyle w:val="a5"/>
        <w:numPr>
          <w:ilvl w:val="0"/>
          <w:numId w:val="8"/>
        </w:numPr>
        <w:ind w:leftChars="0"/>
      </w:pPr>
      <w:r>
        <w:rPr>
          <w:rFonts w:hint="eastAsia"/>
        </w:rPr>
        <w:t>Webアクセシビリティは、ボーンアクセシブルなWebサービスを目指す</w:t>
      </w:r>
    </w:p>
    <w:p w:rsidR="00CD1FC7" w:rsidRDefault="00CD1FC7" w:rsidP="00CD1FC7">
      <w:pPr>
        <w:pStyle w:val="a5"/>
        <w:numPr>
          <w:ilvl w:val="0"/>
          <w:numId w:val="8"/>
        </w:numPr>
        <w:ind w:leftChars="0"/>
      </w:pPr>
      <w:r>
        <w:rPr>
          <w:rFonts w:hint="eastAsia"/>
        </w:rPr>
        <w:t>EPUBアクセシビリティは、ボーンアクセシブルな電子出版（ポータブルWeb: インターネットにつなぐ必要なく、どこでもいつでも読めるWebコンテンツ）を目指す</w:t>
      </w:r>
    </w:p>
    <w:p w:rsidR="003E7741" w:rsidRPr="00CD1FC7" w:rsidRDefault="003E7741" w:rsidP="003E7741">
      <w:pPr>
        <w:rPr>
          <w:rFonts w:hint="eastAsia"/>
        </w:rPr>
      </w:pPr>
    </w:p>
    <w:p w:rsidR="00432DA3" w:rsidRPr="001333B4" w:rsidRDefault="006812F2" w:rsidP="006812F2">
      <w:pPr>
        <w:pStyle w:val="2"/>
        <w:rPr>
          <w:rFonts w:ascii="メイリオ" w:eastAsia="メイリオ" w:hAnsi="メイリオ"/>
        </w:rPr>
      </w:pPr>
      <w:r w:rsidRPr="001333B4">
        <w:rPr>
          <w:rFonts w:ascii="メイリオ" w:eastAsia="メイリオ" w:hAnsi="メイリオ" w:hint="eastAsia"/>
        </w:rPr>
        <w:t>３．２．</w:t>
      </w:r>
      <w:r w:rsidR="00432DA3" w:rsidRPr="001333B4">
        <w:rPr>
          <w:rFonts w:ascii="メイリオ" w:eastAsia="メイリオ" w:hAnsi="メイリオ" w:hint="eastAsia"/>
        </w:rPr>
        <w:t>多言語対応</w:t>
      </w:r>
    </w:p>
    <w:p w:rsidR="00CD1FC7" w:rsidRDefault="00DE29C1" w:rsidP="00CD1FC7">
      <w:pPr>
        <w:pStyle w:val="a5"/>
        <w:numPr>
          <w:ilvl w:val="0"/>
          <w:numId w:val="9"/>
        </w:numPr>
        <w:ind w:leftChars="0"/>
      </w:pPr>
      <w:r>
        <w:rPr>
          <w:rFonts w:hint="eastAsia"/>
        </w:rPr>
        <w:t>言語の壁を超える際に支援技術の助けを借りる場面が少なくない</w:t>
      </w:r>
    </w:p>
    <w:p w:rsidR="003E7741" w:rsidRPr="00CD1FC7" w:rsidRDefault="003E7741" w:rsidP="003E7741">
      <w:pPr>
        <w:rPr>
          <w:rFonts w:hint="eastAsia"/>
        </w:rPr>
      </w:pPr>
    </w:p>
    <w:p w:rsidR="00432DA3" w:rsidRPr="001333B4" w:rsidRDefault="006812F2" w:rsidP="006812F2">
      <w:pPr>
        <w:pStyle w:val="2"/>
        <w:rPr>
          <w:rFonts w:ascii="メイリオ" w:eastAsia="メイリオ" w:hAnsi="メイリオ"/>
        </w:rPr>
      </w:pPr>
      <w:r w:rsidRPr="001333B4">
        <w:rPr>
          <w:rFonts w:ascii="メイリオ" w:eastAsia="メイリオ" w:hAnsi="メイリオ" w:hint="eastAsia"/>
        </w:rPr>
        <w:t>３．３．</w:t>
      </w:r>
      <w:r w:rsidR="00432DA3" w:rsidRPr="001333B4">
        <w:rPr>
          <w:rFonts w:ascii="メイリオ" w:eastAsia="メイリオ" w:hAnsi="メイリオ" w:hint="eastAsia"/>
        </w:rPr>
        <w:t>公立図書館の役割</w:t>
      </w:r>
    </w:p>
    <w:p w:rsidR="00DE29C1" w:rsidRDefault="00DE29C1" w:rsidP="00DE29C1">
      <w:pPr>
        <w:pStyle w:val="a5"/>
        <w:numPr>
          <w:ilvl w:val="0"/>
          <w:numId w:val="9"/>
        </w:numPr>
        <w:ind w:leftChars="0"/>
      </w:pPr>
      <w:r>
        <w:rPr>
          <w:rFonts w:hint="eastAsia"/>
        </w:rPr>
        <w:t>情報アクセス権の保障システムとしての国および地方自治体が設立する公立図書館のネットワークを通じた出版物の収集（購入）およびアクセシブルな情報アクセスの保障は、ボーンアクセシブルな出版の普及で初めて実現する</w:t>
      </w:r>
    </w:p>
    <w:p w:rsidR="003E7741" w:rsidRPr="00DE29C1" w:rsidRDefault="003E7741" w:rsidP="003E7741">
      <w:pPr>
        <w:rPr>
          <w:rFonts w:hint="eastAsia"/>
        </w:rPr>
      </w:pPr>
    </w:p>
    <w:p w:rsidR="00432DA3" w:rsidRPr="001333B4" w:rsidRDefault="006812F2" w:rsidP="006812F2">
      <w:pPr>
        <w:pStyle w:val="2"/>
        <w:rPr>
          <w:rFonts w:ascii="メイリオ" w:eastAsia="メイリオ" w:hAnsi="メイリオ"/>
        </w:rPr>
      </w:pPr>
      <w:r w:rsidRPr="001333B4">
        <w:rPr>
          <w:rFonts w:ascii="メイリオ" w:eastAsia="メイリオ" w:hAnsi="メイリオ" w:hint="eastAsia"/>
        </w:rPr>
        <w:t>３．４．</w:t>
      </w:r>
      <w:r w:rsidR="00432DA3" w:rsidRPr="001333B4">
        <w:rPr>
          <w:rFonts w:ascii="メイリオ" w:eastAsia="メイリオ" w:hAnsi="メイリオ" w:hint="eastAsia"/>
        </w:rPr>
        <w:t>将来世代への責任</w:t>
      </w:r>
    </w:p>
    <w:p w:rsidR="003E7741" w:rsidRDefault="003E7741" w:rsidP="003E7741">
      <w:pPr>
        <w:pStyle w:val="a5"/>
        <w:numPr>
          <w:ilvl w:val="0"/>
          <w:numId w:val="9"/>
        </w:numPr>
        <w:ind w:leftChars="0"/>
      </w:pPr>
      <w:r>
        <w:rPr>
          <w:rFonts w:hint="eastAsia"/>
        </w:rPr>
        <w:t>現在の著者の著作物は、著者が先人の著作を読んで生まれている。今の著作物を将来の読者に引き継いでいくことは今に生きる人類としての責任。その責務に耐える技術を用いて著作物を将来世代にひき継ぐことが必須。</w:t>
      </w:r>
    </w:p>
    <w:p w:rsidR="003E7741" w:rsidRPr="003E7741" w:rsidRDefault="003E7741" w:rsidP="003E7741">
      <w:pPr>
        <w:rPr>
          <w:rFonts w:hint="eastAsia"/>
        </w:rPr>
      </w:pPr>
    </w:p>
    <w:p w:rsidR="006812F2" w:rsidRPr="001333B4" w:rsidRDefault="006812F2" w:rsidP="006812F2">
      <w:pPr>
        <w:pStyle w:val="1"/>
        <w:rPr>
          <w:rFonts w:ascii="メイリオ" w:eastAsia="メイリオ" w:hAnsi="メイリオ"/>
        </w:rPr>
      </w:pPr>
      <w:r w:rsidRPr="001333B4">
        <w:rPr>
          <w:rFonts w:ascii="メイリオ" w:eastAsia="メイリオ" w:hAnsi="メイリオ" w:hint="eastAsia"/>
        </w:rPr>
        <w:lastRenderedPageBreak/>
        <w:t>４．まとめ</w:t>
      </w:r>
    </w:p>
    <w:p w:rsidR="003E7741" w:rsidRPr="003E7741" w:rsidRDefault="003E7741" w:rsidP="003E7741">
      <w:pPr>
        <w:rPr>
          <w:rFonts w:hint="eastAsia"/>
        </w:rPr>
      </w:pPr>
      <w:r>
        <w:rPr>
          <w:rFonts w:hint="eastAsia"/>
        </w:rPr>
        <w:t>「2024-2025年と言われているデジタル教科書の無償化の際に、ボーンアクセシブルな</w:t>
      </w:r>
      <w:r w:rsidR="00FB6E57">
        <w:rPr>
          <w:rFonts w:hint="eastAsia"/>
        </w:rPr>
        <w:t>デジタル教科書にできるかどうかが、アクセシブルな電子出版が日本に根付くかどうかの、あらゆる意味で試金石となる。国の施策が問われている。</w:t>
      </w:r>
      <w:r>
        <w:rPr>
          <w:rFonts w:hint="eastAsia"/>
        </w:rPr>
        <w:t>」</w:t>
      </w:r>
    </w:p>
    <w:sectPr w:rsidR="003E7741" w:rsidRPr="003E774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B5" w:rsidRDefault="00450EB5" w:rsidP="00FB6E57">
      <w:r>
        <w:separator/>
      </w:r>
    </w:p>
  </w:endnote>
  <w:endnote w:type="continuationSeparator" w:id="0">
    <w:p w:rsidR="00450EB5" w:rsidRDefault="00450EB5" w:rsidP="00FB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B5" w:rsidRDefault="00450EB5" w:rsidP="00FB6E57">
      <w:r>
        <w:separator/>
      </w:r>
    </w:p>
  </w:footnote>
  <w:footnote w:type="continuationSeparator" w:id="0">
    <w:p w:rsidR="00450EB5" w:rsidRDefault="00450EB5" w:rsidP="00FB6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57" w:rsidRDefault="00DB7F12" w:rsidP="00DB7F12">
    <w:pPr>
      <w:jc w:val="center"/>
    </w:pPr>
    <w:r>
      <w:rPr>
        <w:rFonts w:hint="eastAsia"/>
      </w:rPr>
      <w:t>JDC/JEPA共催　デジタル社会に必要な情報アクセシビリティ　2021年7月30日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186A"/>
    <w:multiLevelType w:val="multilevel"/>
    <w:tmpl w:val="8C9E035E"/>
    <w:lvl w:ilvl="0">
      <w:start w:val="1"/>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405C0B"/>
    <w:multiLevelType w:val="hybridMultilevel"/>
    <w:tmpl w:val="8C168DC8"/>
    <w:lvl w:ilvl="0" w:tplc="17380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676EB7"/>
    <w:multiLevelType w:val="hybridMultilevel"/>
    <w:tmpl w:val="6B3EAFDC"/>
    <w:lvl w:ilvl="0" w:tplc="17380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2B2249"/>
    <w:multiLevelType w:val="hybridMultilevel"/>
    <w:tmpl w:val="E80E25F6"/>
    <w:lvl w:ilvl="0" w:tplc="17380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CF072C"/>
    <w:multiLevelType w:val="hybridMultilevel"/>
    <w:tmpl w:val="817881D8"/>
    <w:lvl w:ilvl="0" w:tplc="17380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4C5"/>
    <w:multiLevelType w:val="multilevel"/>
    <w:tmpl w:val="2B6E7CF0"/>
    <w:lvl w:ilvl="0">
      <w:start w:val="1"/>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19F15D0"/>
    <w:multiLevelType w:val="hybridMultilevel"/>
    <w:tmpl w:val="FE3E2538"/>
    <w:lvl w:ilvl="0" w:tplc="CD282E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D32456"/>
    <w:multiLevelType w:val="hybridMultilevel"/>
    <w:tmpl w:val="53D44440"/>
    <w:lvl w:ilvl="0" w:tplc="17380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8908D6"/>
    <w:multiLevelType w:val="hybridMultilevel"/>
    <w:tmpl w:val="B3344302"/>
    <w:lvl w:ilvl="0" w:tplc="17380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1"/>
    <w:rsid w:val="000051B5"/>
    <w:rsid w:val="001333B4"/>
    <w:rsid w:val="00136E5B"/>
    <w:rsid w:val="00143F0D"/>
    <w:rsid w:val="00184D51"/>
    <w:rsid w:val="00191871"/>
    <w:rsid w:val="001B3B50"/>
    <w:rsid w:val="003957FC"/>
    <w:rsid w:val="003E7741"/>
    <w:rsid w:val="00432DA3"/>
    <w:rsid w:val="00450EB5"/>
    <w:rsid w:val="00621687"/>
    <w:rsid w:val="006812F2"/>
    <w:rsid w:val="007B6167"/>
    <w:rsid w:val="007E2820"/>
    <w:rsid w:val="00843F32"/>
    <w:rsid w:val="009E5348"/>
    <w:rsid w:val="00BD0346"/>
    <w:rsid w:val="00CD1FC7"/>
    <w:rsid w:val="00DB63D7"/>
    <w:rsid w:val="00DB7F12"/>
    <w:rsid w:val="00DE29C1"/>
    <w:rsid w:val="00FB6E57"/>
    <w:rsid w:val="00FE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1E6C6"/>
  <w15:chartTrackingRefBased/>
  <w15:docId w15:val="{703E53BF-5116-4FD6-B163-60C41D3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E6A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812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A5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A54"/>
    <w:rPr>
      <w:rFonts w:asciiTheme="majorHAnsi" w:eastAsiaTheme="majorEastAsia" w:hAnsiTheme="majorHAnsi" w:cstheme="majorBidi"/>
      <w:sz w:val="32"/>
      <w:szCs w:val="32"/>
    </w:rPr>
  </w:style>
  <w:style w:type="character" w:customStyle="1" w:styleId="10">
    <w:name w:val="見出し 1 (文字)"/>
    <w:basedOn w:val="a0"/>
    <w:link w:val="1"/>
    <w:uiPriority w:val="9"/>
    <w:rsid w:val="00FE6A54"/>
    <w:rPr>
      <w:rFonts w:asciiTheme="majorHAnsi" w:eastAsiaTheme="majorEastAsia" w:hAnsiTheme="majorHAnsi" w:cstheme="majorBidi"/>
      <w:sz w:val="24"/>
      <w:szCs w:val="24"/>
    </w:rPr>
  </w:style>
  <w:style w:type="paragraph" w:styleId="a5">
    <w:name w:val="List Paragraph"/>
    <w:basedOn w:val="a"/>
    <w:uiPriority w:val="34"/>
    <w:qFormat/>
    <w:rsid w:val="00BD0346"/>
    <w:pPr>
      <w:ind w:leftChars="400" w:left="840"/>
    </w:pPr>
  </w:style>
  <w:style w:type="paragraph" w:styleId="a6">
    <w:name w:val="Balloon Text"/>
    <w:basedOn w:val="a"/>
    <w:link w:val="a7"/>
    <w:uiPriority w:val="99"/>
    <w:semiHidden/>
    <w:unhideWhenUsed/>
    <w:rsid w:val="006812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812F2"/>
    <w:rPr>
      <w:rFonts w:asciiTheme="majorHAnsi" w:eastAsiaTheme="majorEastAsia" w:hAnsiTheme="majorHAnsi" w:cstheme="majorBidi"/>
      <w:sz w:val="18"/>
      <w:szCs w:val="18"/>
    </w:rPr>
  </w:style>
  <w:style w:type="character" w:customStyle="1" w:styleId="20">
    <w:name w:val="見出し 2 (文字)"/>
    <w:basedOn w:val="a0"/>
    <w:link w:val="2"/>
    <w:uiPriority w:val="9"/>
    <w:rsid w:val="006812F2"/>
    <w:rPr>
      <w:rFonts w:asciiTheme="majorHAnsi" w:eastAsiaTheme="majorEastAsia" w:hAnsiTheme="majorHAnsi" w:cstheme="majorBidi"/>
    </w:rPr>
  </w:style>
  <w:style w:type="paragraph" w:styleId="a8">
    <w:name w:val="header"/>
    <w:basedOn w:val="a"/>
    <w:link w:val="a9"/>
    <w:uiPriority w:val="99"/>
    <w:unhideWhenUsed/>
    <w:rsid w:val="00FB6E57"/>
    <w:pPr>
      <w:tabs>
        <w:tab w:val="center" w:pos="4252"/>
        <w:tab w:val="right" w:pos="8504"/>
      </w:tabs>
      <w:snapToGrid w:val="0"/>
    </w:pPr>
  </w:style>
  <w:style w:type="character" w:customStyle="1" w:styleId="a9">
    <w:name w:val="ヘッダー (文字)"/>
    <w:basedOn w:val="a0"/>
    <w:link w:val="a8"/>
    <w:uiPriority w:val="99"/>
    <w:rsid w:val="00FB6E57"/>
  </w:style>
  <w:style w:type="paragraph" w:styleId="aa">
    <w:name w:val="footer"/>
    <w:basedOn w:val="a"/>
    <w:link w:val="ab"/>
    <w:uiPriority w:val="99"/>
    <w:unhideWhenUsed/>
    <w:rsid w:val="00FB6E57"/>
    <w:pPr>
      <w:tabs>
        <w:tab w:val="center" w:pos="4252"/>
        <w:tab w:val="right" w:pos="8504"/>
      </w:tabs>
      <w:snapToGrid w:val="0"/>
    </w:pPr>
  </w:style>
  <w:style w:type="character" w:customStyle="1" w:styleId="ab">
    <w:name w:val="フッター (文字)"/>
    <w:basedOn w:val="a0"/>
    <w:link w:val="aa"/>
    <w:uiPriority w:val="99"/>
    <w:rsid w:val="00FB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河村宏</dc:creator>
  <cp:keywords/>
  <dc:description/>
  <cp:lastModifiedBy>河村宏</cp:lastModifiedBy>
  <cp:revision>2</cp:revision>
  <cp:lastPrinted>2021-07-28T01:45:00Z</cp:lastPrinted>
  <dcterms:created xsi:type="dcterms:W3CDTF">2021-07-28T04:10:00Z</dcterms:created>
  <dcterms:modified xsi:type="dcterms:W3CDTF">2021-07-28T04:10:00Z</dcterms:modified>
</cp:coreProperties>
</file>